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9D4" w:rsidRPr="004D19D4" w:rsidRDefault="004D19D4" w:rsidP="004D19D4">
      <w:pPr>
        <w:spacing w:after="108" w:line="240" w:lineRule="auto"/>
        <w:outlineLvl w:val="0"/>
        <w:rPr>
          <w:rFonts w:ascii="Helvetica" w:eastAsia="Times New Roman" w:hAnsi="Helvetica" w:cs="Helvetica"/>
          <w:b/>
          <w:color w:val="2A2A2A"/>
          <w:kern w:val="36"/>
        </w:rPr>
      </w:pPr>
      <w:r w:rsidRPr="004D19D4">
        <w:rPr>
          <w:rFonts w:ascii="Helvetica" w:eastAsia="Times New Roman" w:hAnsi="Helvetica" w:cs="Helvetica"/>
          <w:b/>
          <w:color w:val="2A2A2A"/>
          <w:kern w:val="36"/>
        </w:rPr>
        <w:t>How to get reelected if you are an Iranian MP</w:t>
      </w:r>
    </w:p>
    <w:p w:rsidR="004D19D4" w:rsidRPr="004D19D4" w:rsidRDefault="004D19D4" w:rsidP="004D19D4">
      <w:pPr>
        <w:spacing w:after="0" w:line="240" w:lineRule="auto"/>
        <w:rPr>
          <w:rFonts w:ascii="Helvetica" w:eastAsia="Times New Roman" w:hAnsi="Helvetica" w:cs="Helvetica"/>
          <w:color w:val="AAAAAA"/>
        </w:rPr>
      </w:pPr>
      <w:bookmarkStart w:id="0" w:name="_GoBack"/>
      <w:bookmarkEnd w:id="0"/>
      <w:r w:rsidRPr="004D19D4">
        <w:rPr>
          <w:rFonts w:ascii="Arial" w:eastAsia="Times New Roman" w:hAnsi="Arial" w:cs="Arial"/>
          <w:color w:val="111111"/>
        </w:rPr>
        <w:t>By </w:t>
      </w:r>
      <w:proofErr w:type="spellStart"/>
      <w:r w:rsidRPr="004D19D4">
        <w:rPr>
          <w:rFonts w:ascii="Arial" w:eastAsia="Times New Roman" w:hAnsi="Arial" w:cs="Arial"/>
          <w:color w:val="111111"/>
        </w:rPr>
        <w:t>Paasha</w:t>
      </w:r>
      <w:proofErr w:type="spellEnd"/>
      <w:r w:rsidRPr="004D19D4">
        <w:rPr>
          <w:rFonts w:ascii="Arial" w:eastAsia="Times New Roman" w:hAnsi="Arial" w:cs="Arial"/>
          <w:color w:val="111111"/>
        </w:rPr>
        <w:t xml:space="preserve"> </w:t>
      </w:r>
      <w:proofErr w:type="spellStart"/>
      <w:r w:rsidRPr="004D19D4">
        <w:rPr>
          <w:rFonts w:ascii="Arial" w:eastAsia="Times New Roman" w:hAnsi="Arial" w:cs="Arial"/>
          <w:color w:val="111111"/>
        </w:rPr>
        <w:t>Mahdavi</w:t>
      </w:r>
      <w:proofErr w:type="spellEnd"/>
      <w:r w:rsidRPr="004D19D4">
        <w:rPr>
          <w:rFonts w:ascii="Helvetica" w:eastAsia="Times New Roman" w:hAnsi="Helvetica" w:cs="Helvetica"/>
          <w:color w:val="111111"/>
        </w:rPr>
        <w:t> </w:t>
      </w:r>
    </w:p>
    <w:p w:rsidR="004D19D4" w:rsidRPr="004D19D4" w:rsidRDefault="004D19D4" w:rsidP="004D19D4">
      <w:pPr>
        <w:spacing w:after="0" w:line="240" w:lineRule="auto"/>
        <w:rPr>
          <w:rFonts w:ascii="Helvetica" w:eastAsia="Times New Roman" w:hAnsi="Helvetica" w:cs="Helvetica"/>
          <w:color w:val="AAAAAA"/>
        </w:rPr>
      </w:pPr>
      <w:r w:rsidRPr="004D19D4">
        <w:rPr>
          <w:rFonts w:ascii="Helvetica" w:eastAsia="Times New Roman" w:hAnsi="Helvetica" w:cs="Helvetica"/>
          <w:color w:val="AAAAAA"/>
        </w:rPr>
        <w:t>Washington Post, 2015</w:t>
      </w:r>
    </w:p>
    <w:p w:rsidR="004D19D4" w:rsidRPr="004D19D4" w:rsidRDefault="004D19D4" w:rsidP="004D19D4">
      <w:pPr>
        <w:spacing w:after="0" w:line="240" w:lineRule="auto"/>
        <w:rPr>
          <w:rFonts w:ascii="Helvetica" w:eastAsia="Times New Roman" w:hAnsi="Helvetica" w:cs="Helvetica"/>
          <w:color w:val="AAAAAA"/>
        </w:rPr>
      </w:pPr>
    </w:p>
    <w:p w:rsidR="004D19D4" w:rsidRDefault="004D19D4" w:rsidP="004D19D4">
      <w:pPr>
        <w:spacing w:after="0" w:line="240" w:lineRule="auto"/>
        <w:rPr>
          <w:rFonts w:ascii="Georgia" w:eastAsia="Times New Roman" w:hAnsi="Georgia" w:cs="Helvetica"/>
          <w:color w:val="111111"/>
        </w:rPr>
      </w:pPr>
      <w:r w:rsidRPr="004D19D4">
        <w:rPr>
          <w:rFonts w:ascii="Georgia" w:eastAsia="Times New Roman" w:hAnsi="Georgia" w:cs="Helvetica"/>
          <w:color w:val="111111"/>
        </w:rPr>
        <w:t>In just over six months, Iranians will go to the polls for the first time since the signing of the </w:t>
      </w:r>
      <w:hyperlink r:id="rId4" w:history="1">
        <w:r w:rsidRPr="004D19D4">
          <w:rPr>
            <w:rFonts w:ascii="Georgia" w:eastAsia="Times New Roman" w:hAnsi="Georgia" w:cs="Helvetica"/>
            <w:color w:val="2E6D9D"/>
            <w:u w:val="single"/>
          </w:rPr>
          <w:t>Joint Comprehensive Plan of Action (JPOA) nuclear deal</w:t>
        </w:r>
      </w:hyperlink>
      <w:r w:rsidRPr="004D19D4">
        <w:rPr>
          <w:rFonts w:ascii="Georgia" w:eastAsia="Times New Roman" w:hAnsi="Georgia" w:cs="Helvetica"/>
          <w:color w:val="111111"/>
        </w:rPr>
        <w:t> in Vienna on July 14, 2015. The Feb. 26, 2016, round of parliamentary elections will serve as the first formal litmus test of voters’ approval or disapproval of the nuclear deal and </w:t>
      </w:r>
      <w:hyperlink r:id="rId5" w:history="1">
        <w:r w:rsidRPr="004D19D4">
          <w:rPr>
            <w:rFonts w:ascii="Georgia" w:eastAsia="Times New Roman" w:hAnsi="Georgia" w:cs="Helvetica"/>
            <w:color w:val="2E6D9D"/>
            <w:u w:val="single"/>
          </w:rPr>
          <w:t>its aftermath</w:t>
        </w:r>
      </w:hyperlink>
      <w:r w:rsidRPr="004D19D4">
        <w:rPr>
          <w:rFonts w:ascii="Georgia" w:eastAsia="Times New Roman" w:hAnsi="Georgia" w:cs="Helvetica"/>
          <w:color w:val="111111"/>
        </w:rPr>
        <w:t>. With </w:t>
      </w:r>
      <w:hyperlink r:id="rId6" w:history="1">
        <w:r w:rsidRPr="004D19D4">
          <w:rPr>
            <w:rFonts w:ascii="Georgia" w:eastAsia="Times New Roman" w:hAnsi="Georgia" w:cs="Helvetica"/>
            <w:color w:val="2E6D9D"/>
            <w:u w:val="single"/>
          </w:rPr>
          <w:t>election</w:t>
        </w:r>
      </w:hyperlink>
      <w:r w:rsidRPr="004D19D4">
        <w:rPr>
          <w:rFonts w:ascii="Georgia" w:eastAsia="Times New Roman" w:hAnsi="Georgia" w:cs="Helvetica"/>
          <w:color w:val="111111"/>
        </w:rPr>
        <w:t> </w:t>
      </w:r>
      <w:hyperlink r:id="rId7" w:history="1">
        <w:r w:rsidRPr="004D19D4">
          <w:rPr>
            <w:rFonts w:ascii="Georgia" w:eastAsia="Times New Roman" w:hAnsi="Georgia" w:cs="Helvetica"/>
            <w:color w:val="2E6D9D"/>
            <w:u w:val="single"/>
          </w:rPr>
          <w:t>campaigning</w:t>
        </w:r>
      </w:hyperlink>
      <w:r w:rsidRPr="004D19D4">
        <w:rPr>
          <w:rFonts w:ascii="Georgia" w:eastAsia="Times New Roman" w:hAnsi="Georgia" w:cs="Helvetica"/>
          <w:color w:val="111111"/>
        </w:rPr>
        <w:t> </w:t>
      </w:r>
      <w:proofErr w:type="spellStart"/>
      <w:r w:rsidRPr="004D19D4">
        <w:rPr>
          <w:rFonts w:ascii="Georgia" w:eastAsia="Times New Roman" w:hAnsi="Georgia" w:cs="Helvetica"/>
          <w:color w:val="111111"/>
        </w:rPr>
        <w:t>and</w:t>
      </w:r>
      <w:hyperlink r:id="rId8" w:history="1">
        <w:r w:rsidRPr="004D19D4">
          <w:rPr>
            <w:rFonts w:ascii="Georgia" w:eastAsia="Times New Roman" w:hAnsi="Georgia" w:cs="Helvetica"/>
            <w:color w:val="2E6D9D"/>
            <w:u w:val="single"/>
          </w:rPr>
          <w:t>nominations</w:t>
        </w:r>
        <w:proofErr w:type="spellEnd"/>
      </w:hyperlink>
      <w:r w:rsidRPr="004D19D4">
        <w:rPr>
          <w:rFonts w:ascii="Georgia" w:eastAsia="Times New Roman" w:hAnsi="Georgia" w:cs="Helvetica"/>
          <w:color w:val="111111"/>
        </w:rPr>
        <w:t> underway, the perennial question for today’s representatives is: Will they remain in office or be cast out?</w:t>
      </w:r>
    </w:p>
    <w:p w:rsidR="004D19D4" w:rsidRPr="004D19D4" w:rsidRDefault="004D19D4" w:rsidP="004D19D4">
      <w:pPr>
        <w:spacing w:after="0" w:line="240" w:lineRule="auto"/>
        <w:rPr>
          <w:rFonts w:ascii="Georgia" w:eastAsia="Times New Roman" w:hAnsi="Georgia" w:cs="Helvetica"/>
          <w:color w:val="111111"/>
        </w:rPr>
      </w:pP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Since 1980, less than 30 percent of politicians running again in Iranian parliamentary elections retained their seats. Compare that to more than 90 percent of incumbents in </w:t>
      </w:r>
      <w:hyperlink r:id="rId9" w:history="1">
        <w:r w:rsidRPr="004D19D4">
          <w:rPr>
            <w:rFonts w:ascii="Georgia" w:eastAsia="Times New Roman" w:hAnsi="Georgia" w:cs="Helvetica"/>
            <w:color w:val="2E6D9D"/>
            <w:u w:val="single"/>
          </w:rPr>
          <w:t>the U.S. House of Representatives</w:t>
        </w:r>
      </w:hyperlink>
      <w:r w:rsidRPr="004D19D4">
        <w:rPr>
          <w:rFonts w:ascii="Georgia" w:eastAsia="Times New Roman" w:hAnsi="Georgia" w:cs="Helvetica"/>
          <w:color w:val="111111"/>
        </w:rPr>
        <w:t> and </w:t>
      </w:r>
      <w:hyperlink r:id="rId10" w:history="1">
        <w:r w:rsidRPr="004D19D4">
          <w:rPr>
            <w:rFonts w:ascii="Georgia" w:eastAsia="Times New Roman" w:hAnsi="Georgia" w:cs="Helvetica"/>
            <w:color w:val="2E6D9D"/>
            <w:u w:val="single"/>
          </w:rPr>
          <w:t>the U.K. House of Commons</w:t>
        </w:r>
      </w:hyperlink>
      <w:r w:rsidRPr="004D19D4">
        <w:rPr>
          <w:rFonts w:ascii="Georgia" w:eastAsia="Times New Roman" w:hAnsi="Georgia" w:cs="Helvetica"/>
          <w:color w:val="111111"/>
        </w:rPr>
        <w:t> who were reelected over the same period. How is this possible? How can it be harder to get reelected in an authoritarian state like Iran than in a developed democracy like the United States?</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Not all incumbent members of parliament (MPs) in Iran are destined to be voted out. In fact, some MPs have stayed in office since they were elected in the early 1980s. The two factors that explain success are surprisingly similar to those that matter for elections in developed democracies.</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The first is money — specifically how much MPs have been able to spend on their districts in the years preceding an election. This should come as no surprise to anyone paying close attention to politics: pork-barrel spending on constituents wins elections, whether it’s a senate race in </w:t>
      </w:r>
      <w:hyperlink r:id="rId11" w:history="1">
        <w:r w:rsidRPr="004D19D4">
          <w:rPr>
            <w:rFonts w:ascii="Georgia" w:eastAsia="Times New Roman" w:hAnsi="Georgia" w:cs="Helvetica"/>
            <w:color w:val="2E6D9D"/>
            <w:u w:val="single"/>
          </w:rPr>
          <w:t>Louisiana</w:t>
        </w:r>
      </w:hyperlink>
      <w:r w:rsidRPr="004D19D4">
        <w:rPr>
          <w:rFonts w:ascii="Georgia" w:eastAsia="Times New Roman" w:hAnsi="Georgia" w:cs="Helvetica"/>
          <w:color w:val="111111"/>
        </w:rPr>
        <w:t>, parliamentary election in </w:t>
      </w:r>
      <w:hyperlink r:id="rId12" w:history="1">
        <w:r w:rsidRPr="004D19D4">
          <w:rPr>
            <w:rFonts w:ascii="Georgia" w:eastAsia="Times New Roman" w:hAnsi="Georgia" w:cs="Helvetica"/>
            <w:color w:val="2E6D9D"/>
            <w:u w:val="single"/>
          </w:rPr>
          <w:t>India</w:t>
        </w:r>
      </w:hyperlink>
      <w:r w:rsidRPr="004D19D4">
        <w:rPr>
          <w:rFonts w:ascii="Georgia" w:eastAsia="Times New Roman" w:hAnsi="Georgia" w:cs="Helvetica"/>
          <w:color w:val="111111"/>
        </w:rPr>
        <w:t> or presidential campaign in </w:t>
      </w:r>
      <w:hyperlink r:id="rId13" w:tgtFrame="_blank" w:history="1">
        <w:r w:rsidRPr="004D19D4">
          <w:rPr>
            <w:rFonts w:ascii="Georgia" w:eastAsia="Times New Roman" w:hAnsi="Georgia" w:cs="Helvetica"/>
            <w:color w:val="2E6D9D"/>
            <w:u w:val="single"/>
          </w:rPr>
          <w:t>Brazil</w:t>
        </w:r>
      </w:hyperlink>
      <w:r w:rsidRPr="004D19D4">
        <w:rPr>
          <w:rFonts w:ascii="Georgia" w:eastAsia="Times New Roman" w:hAnsi="Georgia" w:cs="Helvetica"/>
          <w:color w:val="111111"/>
        </w:rPr>
        <w:t>.</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The second is electoral law — specifically how visible incumbents are to their constituents and how much credit or blame voters can assign them for their performance in office. This is again fairly intuitive: rules that favor local accountability lead to personal connections between voters and politicians, helping these incumbents maintain their seats in parliament or congress.</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In any democracy, these findings may not be surprising, but context here is key: The fact that money or electoral rules have anything to do with winning elections in Iran is notable. In an authoritarian regime controlled almost entirely by clerics, one might expect Islamic ideology and close ties to ruling members of the regime to matter most for parliamentary reelection. Though these factors are also important– after all, candidates must pass through a brutal vetting process before running– rules and accountability matter much more than anticipated, as Iran is hardly a functioning advanced democracy.</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In research </w:t>
      </w:r>
      <w:hyperlink r:id="rId14" w:history="1">
        <w:r w:rsidRPr="004D19D4">
          <w:rPr>
            <w:rFonts w:ascii="Georgia" w:eastAsia="Times New Roman" w:hAnsi="Georgia" w:cs="Helvetica"/>
            <w:color w:val="2E6D9D"/>
            <w:u w:val="single"/>
          </w:rPr>
          <w:t>recently published</w:t>
        </w:r>
      </w:hyperlink>
      <w:r w:rsidRPr="004D19D4">
        <w:rPr>
          <w:rFonts w:ascii="Georgia" w:eastAsia="Times New Roman" w:hAnsi="Georgia" w:cs="Helvetica"/>
          <w:color w:val="111111"/>
        </w:rPr>
        <w:t> (ungated) in World Politics, I examined this issue by studying patterns of election outcomes for incumbents seeking reelection to Iran’s 290-seat parliament (which has increased to 310 for the upcoming election). I found that MPs in districts rich in natural resource production are more likely to get reelected into office, especially when resource revenue is used to provide schools, hospitals, infrastructure and jobs to voters. Incumbents in resource-poor districts do not have the same opportunities to spend on their voters. Not surprisingly, they are routinely cast out of office in favor of other challengers. A similar “incumbency disadvantage” has also been noticed in places like </w:t>
      </w:r>
      <w:hyperlink r:id="rId15" w:history="1">
        <w:r w:rsidRPr="004D19D4">
          <w:rPr>
            <w:rFonts w:ascii="Georgia" w:eastAsia="Times New Roman" w:hAnsi="Georgia" w:cs="Helvetica"/>
            <w:color w:val="2E6D9D"/>
            <w:u w:val="single"/>
          </w:rPr>
          <w:t>Brazil</w:t>
        </w:r>
      </w:hyperlink>
      <w:r w:rsidRPr="004D19D4">
        <w:rPr>
          <w:rFonts w:ascii="Georgia" w:eastAsia="Times New Roman" w:hAnsi="Georgia" w:cs="Helvetica"/>
          <w:color w:val="111111"/>
        </w:rPr>
        <w:t>, </w:t>
      </w:r>
      <w:hyperlink r:id="rId16" w:history="1">
        <w:r w:rsidRPr="004D19D4">
          <w:rPr>
            <w:rFonts w:ascii="Georgia" w:eastAsia="Times New Roman" w:hAnsi="Georgia" w:cs="Helvetica"/>
            <w:color w:val="2E6D9D"/>
            <w:u w:val="single"/>
          </w:rPr>
          <w:t>India</w:t>
        </w:r>
      </w:hyperlink>
      <w:r w:rsidRPr="004D19D4">
        <w:rPr>
          <w:rFonts w:ascii="Georgia" w:eastAsia="Times New Roman" w:hAnsi="Georgia" w:cs="Helvetica"/>
          <w:color w:val="111111"/>
        </w:rPr>
        <w:t> and </w:t>
      </w:r>
      <w:hyperlink r:id="rId17" w:history="1">
        <w:r w:rsidRPr="004D19D4">
          <w:rPr>
            <w:rFonts w:ascii="Georgia" w:eastAsia="Times New Roman" w:hAnsi="Georgia" w:cs="Helvetica"/>
            <w:color w:val="2E6D9D"/>
            <w:u w:val="single"/>
          </w:rPr>
          <w:t>Eastern Europe</w:t>
        </w:r>
      </w:hyperlink>
      <w:r w:rsidRPr="004D19D4">
        <w:rPr>
          <w:rFonts w:ascii="Georgia" w:eastAsia="Times New Roman" w:hAnsi="Georgia" w:cs="Helvetica"/>
          <w:color w:val="111111"/>
        </w:rPr>
        <w:t>.</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 xml:space="preserve">The distribution of natural resources varies greatly across the country, as shown in the map below. Most of Iran’s resource wealth is stored in two provinces, Khuzestan and </w:t>
      </w:r>
      <w:proofErr w:type="spellStart"/>
      <w:r w:rsidRPr="004D19D4">
        <w:rPr>
          <w:rFonts w:ascii="Georgia" w:eastAsia="Times New Roman" w:hAnsi="Georgia" w:cs="Helvetica"/>
          <w:color w:val="111111"/>
        </w:rPr>
        <w:t>Kohgiluyeh-Boyerahmad</w:t>
      </w:r>
      <w:proofErr w:type="spellEnd"/>
      <w:r w:rsidRPr="004D19D4">
        <w:rPr>
          <w:rFonts w:ascii="Georgia" w:eastAsia="Times New Roman" w:hAnsi="Georgia" w:cs="Helvetica"/>
          <w:color w:val="111111"/>
        </w:rPr>
        <w:t xml:space="preserve">, which sit atop the vast majority of the country’s onshore oil and gas fields. Beyond these two, however, there are a handful of other provinces rich in minerals as well as petroleum, such as Bushehr, Fars, </w:t>
      </w:r>
      <w:proofErr w:type="spellStart"/>
      <w:r w:rsidRPr="004D19D4">
        <w:rPr>
          <w:rFonts w:ascii="Georgia" w:eastAsia="Times New Roman" w:hAnsi="Georgia" w:cs="Helvetica"/>
          <w:color w:val="111111"/>
        </w:rPr>
        <w:t>Ilam</w:t>
      </w:r>
      <w:proofErr w:type="spellEnd"/>
      <w:r w:rsidRPr="004D19D4">
        <w:rPr>
          <w:rFonts w:ascii="Georgia" w:eastAsia="Times New Roman" w:hAnsi="Georgia" w:cs="Helvetica"/>
          <w:color w:val="111111"/>
        </w:rPr>
        <w:t xml:space="preserve"> and Kerman. This variance in natural resource wealth allows for a comparison of election outcomes across regions to test whether or not resources play a role in improving the lot of incumbent MPs.</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 </w:t>
      </w:r>
    </w:p>
    <w:p w:rsidR="004D19D4" w:rsidRPr="004D19D4" w:rsidRDefault="004D19D4" w:rsidP="004D19D4">
      <w:pPr>
        <w:spacing w:line="240" w:lineRule="auto"/>
        <w:rPr>
          <w:rFonts w:ascii="Helvetica" w:eastAsia="Times New Roman" w:hAnsi="Helvetica" w:cs="Helvetica"/>
          <w:color w:val="111111"/>
        </w:rPr>
      </w:pPr>
      <w:bookmarkStart w:id="1" w:name="35769eb152"/>
      <w:bookmarkEnd w:id="1"/>
      <w:r w:rsidRPr="004D19D4">
        <w:rPr>
          <w:rFonts w:ascii="Helvetica" w:eastAsia="Times New Roman" w:hAnsi="Helvetica" w:cs="Helvetica"/>
          <w:noProof/>
          <w:color w:val="111111"/>
        </w:rPr>
        <w:lastRenderedPageBreak/>
        <w:drawing>
          <wp:inline distT="0" distB="0" distL="0" distR="0" wp14:anchorId="05D8EAAE" wp14:editId="6DAFD20D">
            <wp:extent cx="6556211" cy="5009935"/>
            <wp:effectExtent l="0" t="0" r="0" b="635"/>
            <wp:docPr id="2" name="Picture 2" descr="https://img.washingtonpost.com/wp-apps/imrs.php?src=https://img.washingtonpost.com/blogs/monkey-cage/files/2015/08/map.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ashingtonpost.com/wp-apps/imrs.php?src=https://img.washingtonpost.com/blogs/monkey-cage/files/2015/08/map.jpg&amp;w=14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1534" cy="5029286"/>
                    </a:xfrm>
                    <a:prstGeom prst="rect">
                      <a:avLst/>
                    </a:prstGeom>
                    <a:noFill/>
                    <a:ln>
                      <a:noFill/>
                    </a:ln>
                  </pic:spPr>
                </pic:pic>
              </a:graphicData>
            </a:graphic>
          </wp:inline>
        </w:drawing>
      </w:r>
      <w:r w:rsidRPr="004D19D4">
        <w:rPr>
          <w:rFonts w:ascii="Helvetica" w:eastAsia="Times New Roman" w:hAnsi="Helvetica" w:cs="Helvetica"/>
          <w:color w:val="111111"/>
        </w:rPr>
        <w:br/>
      </w:r>
      <w:r w:rsidRPr="004D19D4">
        <w:rPr>
          <w:rFonts w:ascii="Helvetica" w:eastAsia="Times New Roman" w:hAnsi="Helvetica" w:cs="Helvetica"/>
          <w:color w:val="6E6E6E"/>
        </w:rPr>
        <w:t>Geographic distribution in 2008 of natural resource wealth by province as percent of national natural resource gross domestic product, ranging from 0.01 percent to a maximum of 52.46 percent (the maximum value across all years is 65.28 percent, occurring in Khuzestan province in 1995). Data: </w:t>
      </w:r>
      <w:hyperlink r:id="rId19" w:tgtFrame="_blank" w:history="1">
        <w:r w:rsidRPr="004D19D4">
          <w:rPr>
            <w:rFonts w:ascii="Helvetica" w:eastAsia="Times New Roman" w:hAnsi="Helvetica" w:cs="Helvetica"/>
            <w:color w:val="2E6D9D"/>
            <w:u w:val="single"/>
          </w:rPr>
          <w:t>Ministry of Interior</w:t>
        </w:r>
      </w:hyperlink>
      <w:r w:rsidRPr="004D19D4">
        <w:rPr>
          <w:rFonts w:ascii="Helvetica" w:eastAsia="Times New Roman" w:hAnsi="Helvetica" w:cs="Helvetica"/>
          <w:color w:val="6E6E6E"/>
        </w:rPr>
        <w:t xml:space="preserve">. Figure: </w:t>
      </w:r>
      <w:proofErr w:type="spellStart"/>
      <w:r w:rsidRPr="004D19D4">
        <w:rPr>
          <w:rFonts w:ascii="Helvetica" w:eastAsia="Times New Roman" w:hAnsi="Helvetica" w:cs="Helvetica"/>
          <w:color w:val="6E6E6E"/>
        </w:rPr>
        <w:t>Paasha</w:t>
      </w:r>
      <w:proofErr w:type="spellEnd"/>
      <w:r w:rsidRPr="004D19D4">
        <w:rPr>
          <w:rFonts w:ascii="Helvetica" w:eastAsia="Times New Roman" w:hAnsi="Helvetica" w:cs="Helvetica"/>
          <w:color w:val="6E6E6E"/>
        </w:rPr>
        <w:t xml:space="preserve"> </w:t>
      </w:r>
      <w:proofErr w:type="spellStart"/>
      <w:r w:rsidRPr="004D19D4">
        <w:rPr>
          <w:rFonts w:ascii="Helvetica" w:eastAsia="Times New Roman" w:hAnsi="Helvetica" w:cs="Helvetica"/>
          <w:color w:val="6E6E6E"/>
        </w:rPr>
        <w:t>Mahdavi</w:t>
      </w:r>
      <w:proofErr w:type="spellEnd"/>
      <w:r w:rsidRPr="004D19D4">
        <w:rPr>
          <w:rFonts w:ascii="Helvetica" w:eastAsia="Times New Roman" w:hAnsi="Helvetica" w:cs="Helvetica"/>
          <w:color w:val="6E6E6E"/>
        </w:rPr>
        <w:t>.</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Iran’s parliament is elected by what political scientists call a “mixed-member system.” Some districts only elect one representative while others elect two or more. The division between single-member and multi-member districts offers a chance to study not only the effects of natural resource wealth, but also how electoral rules effect how long politicians remain in office. My argument suggests that the effects of resource wealth on reelection are strongest where the MP is the most visible to voters. In single-member districts, a politician can reap the full reward of doing right by her district, without having to share the glory with other MPs in office. On the other hand, an incumbent failing to appease his voters cannot place the blame on other MPs. In this way, the single-member district makes the MP most visible to his or her voters for better or worse.</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I analyzed the results from four consecutive parliamentary elections to find that MPs running for reelection in resource-rich districts fared better in the polls than those running in resource-poor districts. This effect was even stronger for incumbents competing in single-member districts. Specifically, results from a statistical analysis of 1,075 district-level elections indicate that a single percentage point increase in natural resource revenue increases the chances of an incumbent MP’s reelection by 3.7 percentage points in single-member districts.</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Interestingly, the religious ideology of the candidate had no relationship with incumbent reelection— in fact, the number of incumbents who are also Islamic clerics, or </w:t>
      </w:r>
      <w:proofErr w:type="spellStart"/>
      <w:r w:rsidRPr="004D19D4">
        <w:rPr>
          <w:rFonts w:ascii="Georgia" w:eastAsia="Times New Roman" w:hAnsi="Georgia" w:cs="Helvetica"/>
          <w:i/>
          <w:iCs/>
          <w:color w:val="111111"/>
        </w:rPr>
        <w:t>seyyeds</w:t>
      </w:r>
      <w:proofErr w:type="spellEnd"/>
      <w:r w:rsidRPr="004D19D4">
        <w:rPr>
          <w:rFonts w:ascii="Georgia" w:eastAsia="Times New Roman" w:hAnsi="Georgia" w:cs="Helvetica"/>
          <w:color w:val="111111"/>
        </w:rPr>
        <w:t> has declined from 81 in 1988 to 36 in 2012.</w:t>
      </w:r>
    </w:p>
    <w:p w:rsidR="004D19D4" w:rsidRPr="004D19D4" w:rsidRDefault="004D19D4" w:rsidP="004D19D4">
      <w:pPr>
        <w:spacing w:line="240" w:lineRule="auto"/>
        <w:rPr>
          <w:rFonts w:ascii="Helvetica" w:eastAsia="Times New Roman" w:hAnsi="Helvetica" w:cs="Helvetica"/>
          <w:color w:val="111111"/>
        </w:rPr>
      </w:pPr>
      <w:bookmarkStart w:id="2" w:name="ea6a503e07"/>
      <w:bookmarkEnd w:id="2"/>
      <w:r w:rsidRPr="004D19D4">
        <w:rPr>
          <w:rFonts w:ascii="Helvetica" w:eastAsia="Times New Roman" w:hAnsi="Helvetica" w:cs="Helvetica"/>
          <w:noProof/>
          <w:color w:val="111111"/>
        </w:rPr>
        <w:lastRenderedPageBreak/>
        <w:drawing>
          <wp:inline distT="0" distB="0" distL="0" distR="0" wp14:anchorId="0D1A2972" wp14:editId="3FB4C378">
            <wp:extent cx="6257925" cy="3128963"/>
            <wp:effectExtent l="0" t="0" r="0" b="0"/>
            <wp:docPr id="1" name="Picture 1" descr="https://img.washingtonpost.com/wp-apps/imrs.php?src=https://img.washingtonpost.com/blogs/monkey-cage/files/2015/08/plot1-1024x512.pn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washingtonpost.com/wp-apps/imrs.php?src=https://img.washingtonpost.com/blogs/monkey-cage/files/2015/08/plot1-1024x512.png&amp;w=14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099" cy="3138050"/>
                    </a:xfrm>
                    <a:prstGeom prst="rect">
                      <a:avLst/>
                    </a:prstGeom>
                    <a:noFill/>
                    <a:ln>
                      <a:noFill/>
                    </a:ln>
                  </pic:spPr>
                </pic:pic>
              </a:graphicData>
            </a:graphic>
          </wp:inline>
        </w:drawing>
      </w:r>
      <w:r w:rsidRPr="004D19D4">
        <w:rPr>
          <w:rFonts w:ascii="Helvetica" w:eastAsia="Times New Roman" w:hAnsi="Helvetica" w:cs="Helvetica"/>
          <w:color w:val="111111"/>
        </w:rPr>
        <w:br/>
      </w:r>
      <w:r w:rsidRPr="004D19D4">
        <w:rPr>
          <w:rFonts w:ascii="Helvetica" w:eastAsia="Times New Roman" w:hAnsi="Helvetica" w:cs="Helvetica"/>
          <w:color w:val="6E6E6E"/>
        </w:rPr>
        <w:t>Natural resource wealth increases predicted incumbent reelection rates, but only in single-member districts. Predicted rates calculated from a mixed-effects regression model controlling for candidate-, district-, and province-level factors. Data: </w:t>
      </w:r>
      <w:hyperlink r:id="rId21" w:tgtFrame="_blank" w:history="1">
        <w:r w:rsidRPr="004D19D4">
          <w:rPr>
            <w:rFonts w:ascii="Helvetica" w:eastAsia="Times New Roman" w:hAnsi="Helvetica" w:cs="Helvetica"/>
            <w:color w:val="2E6D9D"/>
            <w:u w:val="single"/>
          </w:rPr>
          <w:t>Ministry of Interior</w:t>
        </w:r>
      </w:hyperlink>
      <w:r w:rsidRPr="004D19D4">
        <w:rPr>
          <w:rFonts w:ascii="Helvetica" w:eastAsia="Times New Roman" w:hAnsi="Helvetica" w:cs="Helvetica"/>
          <w:color w:val="6E6E6E"/>
        </w:rPr>
        <w:t> and </w:t>
      </w:r>
      <w:hyperlink r:id="rId22" w:tgtFrame="_blank" w:history="1">
        <w:r w:rsidRPr="004D19D4">
          <w:rPr>
            <w:rFonts w:ascii="Helvetica" w:eastAsia="Times New Roman" w:hAnsi="Helvetica" w:cs="Helvetica"/>
            <w:color w:val="2E6D9D"/>
            <w:u w:val="single"/>
          </w:rPr>
          <w:t>Islamic Consultative Assembly of Iran</w:t>
        </w:r>
      </w:hyperlink>
      <w:r w:rsidRPr="004D19D4">
        <w:rPr>
          <w:rFonts w:ascii="Helvetica" w:eastAsia="Times New Roman" w:hAnsi="Helvetica" w:cs="Helvetica"/>
          <w:color w:val="6E6E6E"/>
        </w:rPr>
        <w:t xml:space="preserve">. Figure: </w:t>
      </w:r>
      <w:proofErr w:type="spellStart"/>
      <w:r w:rsidRPr="004D19D4">
        <w:rPr>
          <w:rFonts w:ascii="Helvetica" w:eastAsia="Times New Roman" w:hAnsi="Helvetica" w:cs="Helvetica"/>
          <w:color w:val="6E6E6E"/>
        </w:rPr>
        <w:t>Paasha</w:t>
      </w:r>
      <w:proofErr w:type="spellEnd"/>
      <w:r w:rsidRPr="004D19D4">
        <w:rPr>
          <w:rFonts w:ascii="Helvetica" w:eastAsia="Times New Roman" w:hAnsi="Helvetica" w:cs="Helvetica"/>
          <w:color w:val="6E6E6E"/>
        </w:rPr>
        <w:t xml:space="preserve"> </w:t>
      </w:r>
      <w:proofErr w:type="spellStart"/>
      <w:r w:rsidRPr="004D19D4">
        <w:rPr>
          <w:rFonts w:ascii="Helvetica" w:eastAsia="Times New Roman" w:hAnsi="Helvetica" w:cs="Helvetica"/>
          <w:color w:val="6E6E6E"/>
        </w:rPr>
        <w:t>Mahdavi</w:t>
      </w:r>
      <w:proofErr w:type="spellEnd"/>
      <w:r w:rsidRPr="004D19D4">
        <w:rPr>
          <w:rFonts w:ascii="Helvetica" w:eastAsia="Times New Roman" w:hAnsi="Helvetica" w:cs="Helvetica"/>
          <w:color w:val="6E6E6E"/>
        </w:rPr>
        <w:t>.</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What drives this pattern? Revenue allocation flows from Tehran, to the provinces, then the districts where it is allocated by MPs for the purchase of much-needed goods and services, such as hospitals, schools and state-sponsored employment at the local level.</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How politicians spend this money is what keeps them in office. I analyzed annual records of the number of schools, hospitals and jobs created in each province from 1998 to 2008. Based on these data, it would seem that resource revenue is being used to provide goods and services to voters: the more resource-rich a province is in a given year, the more hospitals, school teachers, and general state-sponsored employment are allocated to that province both in terms of the levels of goods and four-year changes in these levels.</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 xml:space="preserve">Take the case of two similar districts in southwestern Iran: </w:t>
      </w:r>
      <w:proofErr w:type="spellStart"/>
      <w:r w:rsidRPr="004D19D4">
        <w:rPr>
          <w:rFonts w:ascii="Georgia" w:eastAsia="Times New Roman" w:hAnsi="Georgia" w:cs="Helvetica"/>
          <w:color w:val="111111"/>
        </w:rPr>
        <w:t>Shadegan</w:t>
      </w:r>
      <w:proofErr w:type="spellEnd"/>
      <w:r w:rsidRPr="004D19D4">
        <w:rPr>
          <w:rFonts w:ascii="Georgia" w:eastAsia="Times New Roman" w:hAnsi="Georgia" w:cs="Helvetica"/>
          <w:color w:val="111111"/>
        </w:rPr>
        <w:t xml:space="preserve"> in Khuzestan Province and </w:t>
      </w:r>
      <w:proofErr w:type="spellStart"/>
      <w:r w:rsidRPr="004D19D4">
        <w:rPr>
          <w:rFonts w:ascii="Georgia" w:eastAsia="Times New Roman" w:hAnsi="Georgia" w:cs="Helvetica"/>
          <w:color w:val="111111"/>
        </w:rPr>
        <w:t>Borujen</w:t>
      </w:r>
      <w:proofErr w:type="spellEnd"/>
      <w:r w:rsidRPr="004D19D4">
        <w:rPr>
          <w:rFonts w:ascii="Georgia" w:eastAsia="Times New Roman" w:hAnsi="Georgia" w:cs="Helvetica"/>
          <w:color w:val="111111"/>
        </w:rPr>
        <w:t xml:space="preserve"> in </w:t>
      </w:r>
      <w:proofErr w:type="spellStart"/>
      <w:r w:rsidRPr="004D19D4">
        <w:rPr>
          <w:rFonts w:ascii="Georgia" w:eastAsia="Times New Roman" w:hAnsi="Georgia" w:cs="Helvetica"/>
          <w:color w:val="111111"/>
        </w:rPr>
        <w:t>Chaharmahal</w:t>
      </w:r>
      <w:proofErr w:type="spellEnd"/>
      <w:r w:rsidRPr="004D19D4">
        <w:rPr>
          <w:rFonts w:ascii="Georgia" w:eastAsia="Times New Roman" w:hAnsi="Georgia" w:cs="Helvetica"/>
          <w:color w:val="111111"/>
        </w:rPr>
        <w:t xml:space="preserve"> and </w:t>
      </w:r>
      <w:proofErr w:type="spellStart"/>
      <w:r w:rsidRPr="004D19D4">
        <w:rPr>
          <w:rFonts w:ascii="Georgia" w:eastAsia="Times New Roman" w:hAnsi="Georgia" w:cs="Helvetica"/>
          <w:color w:val="111111"/>
        </w:rPr>
        <w:t>Bakhtiari</w:t>
      </w:r>
      <w:proofErr w:type="spellEnd"/>
      <w:r w:rsidRPr="004D19D4">
        <w:rPr>
          <w:rFonts w:ascii="Georgia" w:eastAsia="Times New Roman" w:hAnsi="Georgia" w:cs="Helvetica"/>
          <w:color w:val="111111"/>
        </w:rPr>
        <w:t xml:space="preserve"> Province. Both are single-member districts with populations of approximately 50,000; both are ethnically heterogeneous mixes of Persians, Arabs, </w:t>
      </w:r>
      <w:proofErr w:type="spellStart"/>
      <w:r w:rsidRPr="004D19D4">
        <w:rPr>
          <w:rFonts w:ascii="Georgia" w:eastAsia="Times New Roman" w:hAnsi="Georgia" w:cs="Helvetica"/>
          <w:color w:val="111111"/>
        </w:rPr>
        <w:t>Lurs</w:t>
      </w:r>
      <w:proofErr w:type="spellEnd"/>
      <w:r w:rsidRPr="004D19D4">
        <w:rPr>
          <w:rFonts w:ascii="Georgia" w:eastAsia="Times New Roman" w:hAnsi="Georgia" w:cs="Helvetica"/>
          <w:color w:val="111111"/>
        </w:rPr>
        <w:t xml:space="preserve"> and Kurds; and both had one-term incumbents running for reelection in 2008. One thing differentiates the districts: whereas </w:t>
      </w:r>
      <w:proofErr w:type="spellStart"/>
      <w:r w:rsidRPr="004D19D4">
        <w:rPr>
          <w:rFonts w:ascii="Georgia" w:eastAsia="Times New Roman" w:hAnsi="Georgia" w:cs="Helvetica"/>
          <w:color w:val="111111"/>
        </w:rPr>
        <w:t>Borujen</w:t>
      </w:r>
      <w:proofErr w:type="spellEnd"/>
      <w:r w:rsidRPr="004D19D4">
        <w:rPr>
          <w:rFonts w:ascii="Georgia" w:eastAsia="Times New Roman" w:hAnsi="Georgia" w:cs="Helvetica"/>
          <w:color w:val="111111"/>
        </w:rPr>
        <w:t xml:space="preserve"> is resource-poor, </w:t>
      </w:r>
      <w:proofErr w:type="spellStart"/>
      <w:r w:rsidRPr="004D19D4">
        <w:rPr>
          <w:rFonts w:ascii="Georgia" w:eastAsia="Times New Roman" w:hAnsi="Georgia" w:cs="Helvetica"/>
          <w:color w:val="111111"/>
        </w:rPr>
        <w:t>Shadegan</w:t>
      </w:r>
      <w:proofErr w:type="spellEnd"/>
      <w:r w:rsidRPr="004D19D4">
        <w:rPr>
          <w:rFonts w:ascii="Georgia" w:eastAsia="Times New Roman" w:hAnsi="Georgia" w:cs="Helvetica"/>
          <w:color w:val="111111"/>
        </w:rPr>
        <w:t xml:space="preserve"> is home to the </w:t>
      </w:r>
      <w:proofErr w:type="spellStart"/>
      <w:r w:rsidRPr="004D19D4">
        <w:rPr>
          <w:rFonts w:ascii="Georgia" w:eastAsia="Times New Roman" w:hAnsi="Georgia" w:cs="Helvetica"/>
          <w:color w:val="111111"/>
        </w:rPr>
        <w:t>Shadegan</w:t>
      </w:r>
      <w:proofErr w:type="spellEnd"/>
      <w:r w:rsidRPr="004D19D4">
        <w:rPr>
          <w:rFonts w:ascii="Georgia" w:eastAsia="Times New Roman" w:hAnsi="Georgia" w:cs="Helvetica"/>
          <w:color w:val="111111"/>
        </w:rPr>
        <w:t xml:space="preserve"> oil field, which produces 47 thousand barrels per day (1.2 of Iran’s total daily oil production).</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 xml:space="preserve">Using $1.5 million in funds reallocated to </w:t>
      </w:r>
      <w:proofErr w:type="spellStart"/>
      <w:r w:rsidRPr="004D19D4">
        <w:rPr>
          <w:rFonts w:ascii="Georgia" w:eastAsia="Times New Roman" w:hAnsi="Georgia" w:cs="Helvetica"/>
          <w:color w:val="111111"/>
        </w:rPr>
        <w:t>Shadegan</w:t>
      </w:r>
      <w:proofErr w:type="spellEnd"/>
      <w:r w:rsidRPr="004D19D4">
        <w:rPr>
          <w:rFonts w:ascii="Georgia" w:eastAsia="Times New Roman" w:hAnsi="Georgia" w:cs="Helvetica"/>
          <w:color w:val="111111"/>
        </w:rPr>
        <w:t xml:space="preserve"> based on its oil revenue, incumbent MP Majid </w:t>
      </w:r>
      <w:proofErr w:type="spellStart"/>
      <w:r w:rsidRPr="004D19D4">
        <w:rPr>
          <w:rFonts w:ascii="Georgia" w:eastAsia="Times New Roman" w:hAnsi="Georgia" w:cs="Helvetica"/>
          <w:color w:val="111111"/>
        </w:rPr>
        <w:t>Naserinezhad</w:t>
      </w:r>
      <w:proofErr w:type="spellEnd"/>
      <w:r w:rsidRPr="004D19D4">
        <w:rPr>
          <w:rFonts w:ascii="Georgia" w:eastAsia="Times New Roman" w:hAnsi="Georgia" w:cs="Helvetica"/>
          <w:color w:val="111111"/>
        </w:rPr>
        <w:t xml:space="preserve"> initiated more than 90 public works projects in the district, including three large-scale water wells, a medical center and 14 schools. In </w:t>
      </w:r>
      <w:proofErr w:type="spellStart"/>
      <w:r w:rsidRPr="004D19D4">
        <w:rPr>
          <w:rFonts w:ascii="Georgia" w:eastAsia="Times New Roman" w:hAnsi="Georgia" w:cs="Helvetica"/>
          <w:color w:val="111111"/>
        </w:rPr>
        <w:t>Borujen</w:t>
      </w:r>
      <w:proofErr w:type="spellEnd"/>
      <w:r w:rsidRPr="004D19D4">
        <w:rPr>
          <w:rFonts w:ascii="Georgia" w:eastAsia="Times New Roman" w:hAnsi="Georgia" w:cs="Helvetica"/>
          <w:color w:val="111111"/>
        </w:rPr>
        <w:t xml:space="preserve">, incumbent MP </w:t>
      </w:r>
      <w:proofErr w:type="spellStart"/>
      <w:r w:rsidRPr="004D19D4">
        <w:rPr>
          <w:rFonts w:ascii="Georgia" w:eastAsia="Times New Roman" w:hAnsi="Georgia" w:cs="Helvetica"/>
          <w:color w:val="111111"/>
        </w:rPr>
        <w:t>Gholamreza</w:t>
      </w:r>
      <w:proofErr w:type="spellEnd"/>
      <w:r w:rsidRPr="004D19D4">
        <w:rPr>
          <w:rFonts w:ascii="Georgia" w:eastAsia="Times New Roman" w:hAnsi="Georgia" w:cs="Helvetica"/>
          <w:color w:val="111111"/>
        </w:rPr>
        <w:t xml:space="preserve"> </w:t>
      </w:r>
      <w:proofErr w:type="spellStart"/>
      <w:r w:rsidRPr="004D19D4">
        <w:rPr>
          <w:rFonts w:ascii="Georgia" w:eastAsia="Times New Roman" w:hAnsi="Georgia" w:cs="Helvetica"/>
          <w:color w:val="111111"/>
        </w:rPr>
        <w:t>Mirzaei</w:t>
      </w:r>
      <w:proofErr w:type="spellEnd"/>
      <w:r w:rsidRPr="004D19D4">
        <w:rPr>
          <w:rFonts w:ascii="Georgia" w:eastAsia="Times New Roman" w:hAnsi="Georgia" w:cs="Helvetica"/>
          <w:color w:val="111111"/>
        </w:rPr>
        <w:t xml:space="preserve"> could not even obtain $500,000 for desperately needed repairs to 15 public bathhouses (a staple of daily life in this region). Not surprisingly, </w:t>
      </w:r>
      <w:proofErr w:type="spellStart"/>
      <w:r w:rsidRPr="004D19D4">
        <w:rPr>
          <w:rFonts w:ascii="Georgia" w:eastAsia="Times New Roman" w:hAnsi="Georgia" w:cs="Helvetica"/>
          <w:color w:val="111111"/>
        </w:rPr>
        <w:t>Naserinezhad</w:t>
      </w:r>
      <w:proofErr w:type="spellEnd"/>
      <w:r w:rsidRPr="004D19D4">
        <w:rPr>
          <w:rFonts w:ascii="Georgia" w:eastAsia="Times New Roman" w:hAnsi="Georgia" w:cs="Helvetica"/>
          <w:color w:val="111111"/>
        </w:rPr>
        <w:t xml:space="preserve"> was easily reelected, while </w:t>
      </w:r>
      <w:proofErr w:type="spellStart"/>
      <w:r w:rsidRPr="004D19D4">
        <w:rPr>
          <w:rFonts w:ascii="Georgia" w:eastAsia="Times New Roman" w:hAnsi="Georgia" w:cs="Helvetica"/>
          <w:color w:val="111111"/>
        </w:rPr>
        <w:t>Mirzaie</w:t>
      </w:r>
      <w:proofErr w:type="spellEnd"/>
      <w:r w:rsidRPr="004D19D4">
        <w:rPr>
          <w:rFonts w:ascii="Georgia" w:eastAsia="Times New Roman" w:hAnsi="Georgia" w:cs="Helvetica"/>
          <w:color w:val="111111"/>
        </w:rPr>
        <w:t xml:space="preserve"> lost to newcomer Cyrus </w:t>
      </w:r>
      <w:proofErr w:type="spellStart"/>
      <w:r w:rsidRPr="004D19D4">
        <w:rPr>
          <w:rFonts w:ascii="Georgia" w:eastAsia="Times New Roman" w:hAnsi="Georgia" w:cs="Helvetica"/>
          <w:color w:val="111111"/>
        </w:rPr>
        <w:t>Barna</w:t>
      </w:r>
      <w:proofErr w:type="spellEnd"/>
      <w:r w:rsidRPr="004D19D4">
        <w:rPr>
          <w:rFonts w:ascii="Georgia" w:eastAsia="Times New Roman" w:hAnsi="Georgia" w:cs="Helvetica"/>
          <w:color w:val="111111"/>
        </w:rPr>
        <w:t xml:space="preserve"> </w:t>
      </w:r>
      <w:proofErr w:type="spellStart"/>
      <w:r w:rsidRPr="004D19D4">
        <w:rPr>
          <w:rFonts w:ascii="Georgia" w:eastAsia="Times New Roman" w:hAnsi="Georgia" w:cs="Helvetica"/>
          <w:color w:val="111111"/>
        </w:rPr>
        <w:t>Baldaji</w:t>
      </w:r>
      <w:proofErr w:type="spellEnd"/>
      <w:r w:rsidRPr="004D19D4">
        <w:rPr>
          <w:rFonts w:ascii="Georgia" w:eastAsia="Times New Roman" w:hAnsi="Georgia" w:cs="Helvetica"/>
          <w:color w:val="111111"/>
        </w:rPr>
        <w:t>.</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 xml:space="preserve">The benefit of natural resource allocation may be even more valuable now, </w:t>
      </w:r>
      <w:proofErr w:type="spellStart"/>
      <w:r w:rsidRPr="004D19D4">
        <w:rPr>
          <w:rFonts w:ascii="Georgia" w:eastAsia="Times New Roman" w:hAnsi="Georgia" w:cs="Helvetica"/>
          <w:color w:val="111111"/>
        </w:rPr>
        <w:t>as</w:t>
      </w:r>
      <w:hyperlink r:id="rId23" w:history="1">
        <w:r w:rsidRPr="004D19D4">
          <w:rPr>
            <w:rFonts w:ascii="Georgia" w:eastAsia="Times New Roman" w:hAnsi="Georgia" w:cs="Helvetica"/>
            <w:color w:val="2E6D9D"/>
            <w:u w:val="single"/>
          </w:rPr>
          <w:t>the</w:t>
        </w:r>
        <w:proofErr w:type="spellEnd"/>
        <w:r w:rsidRPr="004D19D4">
          <w:rPr>
            <w:rFonts w:ascii="Georgia" w:eastAsia="Times New Roman" w:hAnsi="Georgia" w:cs="Helvetica"/>
            <w:color w:val="2E6D9D"/>
            <w:u w:val="single"/>
          </w:rPr>
          <w:t xml:space="preserve"> rollback of oil sanctions</w:t>
        </w:r>
      </w:hyperlink>
      <w:r w:rsidRPr="004D19D4">
        <w:rPr>
          <w:rFonts w:ascii="Georgia" w:eastAsia="Times New Roman" w:hAnsi="Georgia" w:cs="Helvetica"/>
          <w:color w:val="111111"/>
        </w:rPr>
        <w:t> will undoubtedly increase Iranian </w:t>
      </w:r>
      <w:hyperlink r:id="rId24" w:history="1">
        <w:r w:rsidRPr="004D19D4">
          <w:rPr>
            <w:rFonts w:ascii="Georgia" w:eastAsia="Times New Roman" w:hAnsi="Georgia" w:cs="Helvetica"/>
            <w:color w:val="2E6D9D"/>
            <w:u w:val="single"/>
          </w:rPr>
          <w:t>oil revenue</w:t>
        </w:r>
      </w:hyperlink>
      <w:r w:rsidRPr="004D19D4">
        <w:rPr>
          <w:rFonts w:ascii="Georgia" w:eastAsia="Times New Roman" w:hAnsi="Georgia" w:cs="Helvetica"/>
          <w:color w:val="111111"/>
        </w:rPr>
        <w:t xml:space="preserve">. Without this revenue lifeline, representatives like </w:t>
      </w:r>
      <w:proofErr w:type="spellStart"/>
      <w:r w:rsidRPr="004D19D4">
        <w:rPr>
          <w:rFonts w:ascii="Georgia" w:eastAsia="Times New Roman" w:hAnsi="Georgia" w:cs="Helvetica"/>
          <w:color w:val="111111"/>
        </w:rPr>
        <w:t>Mirzaei</w:t>
      </w:r>
      <w:proofErr w:type="spellEnd"/>
      <w:r w:rsidRPr="004D19D4">
        <w:rPr>
          <w:rFonts w:ascii="Georgia" w:eastAsia="Times New Roman" w:hAnsi="Georgia" w:cs="Helvetica"/>
          <w:color w:val="111111"/>
        </w:rPr>
        <w:t xml:space="preserve"> face an uphill challenge retaining their positions.</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t>So what does this imply for studying differences between authoritarian states and advanced democracies? Authoritarian regimes like Iran– or </w:t>
      </w:r>
      <w:hyperlink r:id="rId25" w:history="1">
        <w:r w:rsidRPr="004D19D4">
          <w:rPr>
            <w:rFonts w:ascii="Georgia" w:eastAsia="Times New Roman" w:hAnsi="Georgia" w:cs="Helvetica"/>
            <w:color w:val="2E6D9D"/>
            <w:u w:val="single"/>
          </w:rPr>
          <w:t>Hosni Mubarak’s Egypt</w:t>
        </w:r>
      </w:hyperlink>
      <w:r w:rsidRPr="004D19D4">
        <w:rPr>
          <w:rFonts w:ascii="Georgia" w:eastAsia="Times New Roman" w:hAnsi="Georgia" w:cs="Helvetica"/>
          <w:color w:val="111111"/>
        </w:rPr>
        <w:t>, </w:t>
      </w:r>
      <w:hyperlink r:id="rId26" w:history="1">
        <w:r w:rsidRPr="004D19D4">
          <w:rPr>
            <w:rFonts w:ascii="Georgia" w:eastAsia="Times New Roman" w:hAnsi="Georgia" w:cs="Helvetica"/>
            <w:color w:val="2E6D9D"/>
            <w:u w:val="single"/>
          </w:rPr>
          <w:t>Jordan</w:t>
        </w:r>
      </w:hyperlink>
      <w:r w:rsidRPr="004D19D4">
        <w:rPr>
          <w:rFonts w:ascii="Georgia" w:eastAsia="Times New Roman" w:hAnsi="Georgia" w:cs="Helvetica"/>
          <w:color w:val="111111"/>
        </w:rPr>
        <w:t> or </w:t>
      </w:r>
      <w:hyperlink r:id="rId27" w:history="1">
        <w:r w:rsidRPr="004D19D4">
          <w:rPr>
            <w:rFonts w:ascii="Georgia" w:eastAsia="Times New Roman" w:hAnsi="Georgia" w:cs="Helvetica"/>
            <w:color w:val="2E6D9D"/>
            <w:u w:val="single"/>
          </w:rPr>
          <w:t>post-Soviet states</w:t>
        </w:r>
      </w:hyperlink>
      <w:r w:rsidRPr="004D19D4">
        <w:rPr>
          <w:rFonts w:ascii="Georgia" w:eastAsia="Times New Roman" w:hAnsi="Georgia" w:cs="Helvetica"/>
          <w:color w:val="111111"/>
        </w:rPr>
        <w:t> for that matter – can have institutions that closely resemble those in democracies, especially as authoritarian regimes </w:t>
      </w:r>
      <w:hyperlink r:id="rId28" w:history="1">
        <w:r w:rsidRPr="004D19D4">
          <w:rPr>
            <w:rFonts w:ascii="Georgia" w:eastAsia="Times New Roman" w:hAnsi="Georgia" w:cs="Helvetica"/>
            <w:color w:val="2E6D9D"/>
            <w:u w:val="single"/>
          </w:rPr>
          <w:t>modernize</w:t>
        </w:r>
      </w:hyperlink>
      <w:r w:rsidRPr="004D19D4">
        <w:rPr>
          <w:rFonts w:ascii="Georgia" w:eastAsia="Times New Roman" w:hAnsi="Georgia" w:cs="Helvetica"/>
          <w:color w:val="111111"/>
        </w:rPr>
        <w:t>.</w:t>
      </w:r>
    </w:p>
    <w:p w:rsidR="004D19D4" w:rsidRPr="004D19D4" w:rsidRDefault="004D19D4" w:rsidP="004D19D4">
      <w:pPr>
        <w:spacing w:after="360" w:line="240" w:lineRule="auto"/>
        <w:rPr>
          <w:rFonts w:ascii="Georgia" w:eastAsia="Times New Roman" w:hAnsi="Georgia" w:cs="Helvetica"/>
          <w:color w:val="111111"/>
        </w:rPr>
      </w:pPr>
      <w:r w:rsidRPr="004D19D4">
        <w:rPr>
          <w:rFonts w:ascii="Georgia" w:eastAsia="Times New Roman" w:hAnsi="Georgia" w:cs="Helvetica"/>
          <w:color w:val="111111"/>
        </w:rPr>
        <w:lastRenderedPageBreak/>
        <w:t>They can even have more highly competitive elections than those in democracies, resulting in greater upsets for incumbents. Come February, we will see whether this disadvantage remains for sitting parliamentarians — or whether voters will reward incumbents if Iran’s economy bounces back in the wake of the nuclear deal.</w:t>
      </w:r>
    </w:p>
    <w:p w:rsidR="004D19D4" w:rsidRPr="004D19D4" w:rsidRDefault="004D19D4" w:rsidP="004D19D4">
      <w:pPr>
        <w:spacing w:after="360" w:line="240" w:lineRule="auto"/>
        <w:rPr>
          <w:rFonts w:ascii="Georgia" w:eastAsia="Times New Roman" w:hAnsi="Georgia" w:cs="Helvetica"/>
          <w:color w:val="111111"/>
        </w:rPr>
      </w:pPr>
      <w:hyperlink r:id="rId29" w:history="1">
        <w:proofErr w:type="spellStart"/>
        <w:r w:rsidRPr="004D19D4">
          <w:rPr>
            <w:rFonts w:ascii="Georgia" w:eastAsia="Times New Roman" w:hAnsi="Georgia" w:cs="Helvetica"/>
            <w:i/>
            <w:iCs/>
            <w:color w:val="2E6D9D"/>
            <w:u w:val="single"/>
          </w:rPr>
          <w:t>Paasha</w:t>
        </w:r>
        <w:proofErr w:type="spellEnd"/>
        <w:r w:rsidRPr="004D19D4">
          <w:rPr>
            <w:rFonts w:ascii="Georgia" w:eastAsia="Times New Roman" w:hAnsi="Georgia" w:cs="Helvetica"/>
            <w:color w:val="2E6D9D"/>
          </w:rPr>
          <w:t> </w:t>
        </w:r>
        <w:proofErr w:type="spellStart"/>
        <w:r w:rsidRPr="004D19D4">
          <w:rPr>
            <w:rFonts w:ascii="Georgia" w:eastAsia="Times New Roman" w:hAnsi="Georgia" w:cs="Helvetica"/>
            <w:i/>
            <w:iCs/>
            <w:color w:val="2E6D9D"/>
            <w:u w:val="single"/>
          </w:rPr>
          <w:t>Mahdavi</w:t>
        </w:r>
        <w:proofErr w:type="spellEnd"/>
      </w:hyperlink>
      <w:r w:rsidRPr="004D19D4">
        <w:rPr>
          <w:rFonts w:ascii="Georgia" w:eastAsia="Times New Roman" w:hAnsi="Georgia" w:cs="Helvetica"/>
          <w:i/>
          <w:iCs/>
          <w:color w:val="111111"/>
        </w:rPr>
        <w:t xml:space="preserve"> is an assistant professor at the McCourt School of Public Policy at Georgetown University. You can follow him on </w:t>
      </w:r>
      <w:proofErr w:type="spellStart"/>
      <w:r w:rsidRPr="004D19D4">
        <w:rPr>
          <w:rFonts w:ascii="Georgia" w:eastAsia="Times New Roman" w:hAnsi="Georgia" w:cs="Helvetica"/>
          <w:i/>
          <w:iCs/>
          <w:color w:val="111111"/>
        </w:rPr>
        <w:t>twitter</w:t>
      </w:r>
      <w:hyperlink r:id="rId30" w:history="1">
        <w:r w:rsidRPr="004D19D4">
          <w:rPr>
            <w:rFonts w:ascii="Georgia" w:eastAsia="Times New Roman" w:hAnsi="Georgia" w:cs="Helvetica"/>
            <w:i/>
            <w:iCs/>
            <w:color w:val="2E6D9D"/>
            <w:u w:val="single"/>
          </w:rPr>
          <w:t>@paashamahdavi</w:t>
        </w:r>
        <w:proofErr w:type="spellEnd"/>
      </w:hyperlink>
      <w:r w:rsidRPr="004D19D4">
        <w:rPr>
          <w:rFonts w:ascii="Georgia" w:eastAsia="Times New Roman" w:hAnsi="Georgia" w:cs="Helvetica"/>
          <w:i/>
          <w:iCs/>
          <w:color w:val="111111"/>
        </w:rPr>
        <w:t>.</w:t>
      </w:r>
    </w:p>
    <w:p w:rsidR="00197C36" w:rsidRPr="004D19D4" w:rsidRDefault="00197C36" w:rsidP="004D19D4">
      <w:pPr>
        <w:spacing w:line="240" w:lineRule="auto"/>
      </w:pPr>
    </w:p>
    <w:sectPr w:rsidR="00197C36" w:rsidRPr="004D19D4"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D4"/>
    <w:rsid w:val="00197C36"/>
    <w:rsid w:val="004D19D4"/>
    <w:rsid w:val="0066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57C24-40A3-4210-90CD-AF341966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19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9D4"/>
    <w:rPr>
      <w:rFonts w:ascii="Times New Roman" w:eastAsia="Times New Roman" w:hAnsi="Times New Roman" w:cs="Times New Roman"/>
      <w:b/>
      <w:bCs/>
      <w:kern w:val="36"/>
      <w:sz w:val="48"/>
      <w:szCs w:val="48"/>
    </w:rPr>
  </w:style>
  <w:style w:type="character" w:customStyle="1" w:styleId="hidetext">
    <w:name w:val="hidetext"/>
    <w:basedOn w:val="DefaultParagraphFont"/>
    <w:rsid w:val="004D19D4"/>
  </w:style>
  <w:style w:type="character" w:customStyle="1" w:styleId="apple-converted-space">
    <w:name w:val="apple-converted-space"/>
    <w:basedOn w:val="DefaultParagraphFont"/>
    <w:rsid w:val="004D19D4"/>
  </w:style>
  <w:style w:type="character" w:styleId="Hyperlink">
    <w:name w:val="Hyperlink"/>
    <w:basedOn w:val="DefaultParagraphFont"/>
    <w:uiPriority w:val="99"/>
    <w:semiHidden/>
    <w:unhideWhenUsed/>
    <w:rsid w:val="004D19D4"/>
    <w:rPr>
      <w:color w:val="0000FF"/>
      <w:u w:val="single"/>
    </w:rPr>
  </w:style>
  <w:style w:type="character" w:customStyle="1" w:styleId="echocontainer">
    <w:name w:val="echo_container"/>
    <w:basedOn w:val="DefaultParagraphFont"/>
    <w:rsid w:val="004D19D4"/>
  </w:style>
  <w:style w:type="character" w:customStyle="1" w:styleId="pb-byline">
    <w:name w:val="pb-byline"/>
    <w:basedOn w:val="DefaultParagraphFont"/>
    <w:rsid w:val="004D19D4"/>
  </w:style>
  <w:style w:type="character" w:customStyle="1" w:styleId="pb-timestamp">
    <w:name w:val="pb-timestamp"/>
    <w:basedOn w:val="DefaultParagraphFont"/>
    <w:rsid w:val="004D19D4"/>
  </w:style>
  <w:style w:type="character" w:customStyle="1" w:styleId="pb-caption">
    <w:name w:val="pb-caption"/>
    <w:basedOn w:val="DefaultParagraphFont"/>
    <w:rsid w:val="004D19D4"/>
  </w:style>
  <w:style w:type="paragraph" w:styleId="NormalWeb">
    <w:name w:val="Normal (Web)"/>
    <w:basedOn w:val="Normal"/>
    <w:uiPriority w:val="99"/>
    <w:semiHidden/>
    <w:unhideWhenUsed/>
    <w:rsid w:val="004D19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897379">
      <w:bodyDiv w:val="1"/>
      <w:marLeft w:val="0"/>
      <w:marRight w:val="0"/>
      <w:marTop w:val="0"/>
      <w:marBottom w:val="0"/>
      <w:divBdr>
        <w:top w:val="none" w:sz="0" w:space="0" w:color="auto"/>
        <w:left w:val="none" w:sz="0" w:space="0" w:color="auto"/>
        <w:bottom w:val="none" w:sz="0" w:space="0" w:color="auto"/>
        <w:right w:val="none" w:sz="0" w:space="0" w:color="auto"/>
      </w:divBdr>
      <w:divsChild>
        <w:div w:id="998264823">
          <w:marLeft w:val="0"/>
          <w:marRight w:val="0"/>
          <w:marTop w:val="0"/>
          <w:marBottom w:val="0"/>
          <w:divBdr>
            <w:top w:val="none" w:sz="0" w:space="0" w:color="auto"/>
            <w:left w:val="none" w:sz="0" w:space="0" w:color="auto"/>
            <w:bottom w:val="none" w:sz="0" w:space="0" w:color="auto"/>
            <w:right w:val="none" w:sz="0" w:space="0" w:color="auto"/>
          </w:divBdr>
          <w:divsChild>
            <w:div w:id="634338320">
              <w:marLeft w:val="0"/>
              <w:marRight w:val="0"/>
              <w:marTop w:val="0"/>
              <w:marBottom w:val="0"/>
              <w:divBdr>
                <w:top w:val="none" w:sz="0" w:space="0" w:color="auto"/>
                <w:left w:val="none" w:sz="0" w:space="0" w:color="auto"/>
                <w:bottom w:val="none" w:sz="0" w:space="0" w:color="auto"/>
                <w:right w:val="none" w:sz="0" w:space="0" w:color="auto"/>
              </w:divBdr>
            </w:div>
          </w:divsChild>
        </w:div>
        <w:div w:id="1825585737">
          <w:marLeft w:val="0"/>
          <w:marRight w:val="0"/>
          <w:marTop w:val="0"/>
          <w:marBottom w:val="0"/>
          <w:divBdr>
            <w:top w:val="none" w:sz="0" w:space="0" w:color="auto"/>
            <w:left w:val="none" w:sz="0" w:space="0" w:color="auto"/>
            <w:bottom w:val="single" w:sz="6" w:space="8" w:color="D5D5D5"/>
            <w:right w:val="none" w:sz="0" w:space="0" w:color="auto"/>
          </w:divBdr>
          <w:divsChild>
            <w:div w:id="2061592953">
              <w:marLeft w:val="0"/>
              <w:marRight w:val="0"/>
              <w:marTop w:val="0"/>
              <w:marBottom w:val="0"/>
              <w:divBdr>
                <w:top w:val="none" w:sz="0" w:space="0" w:color="auto"/>
                <w:left w:val="none" w:sz="0" w:space="0" w:color="auto"/>
                <w:bottom w:val="none" w:sz="0" w:space="0" w:color="auto"/>
                <w:right w:val="none" w:sz="0" w:space="0" w:color="auto"/>
              </w:divBdr>
              <w:divsChild>
                <w:div w:id="1694068043">
                  <w:marLeft w:val="0"/>
                  <w:marRight w:val="0"/>
                  <w:marTop w:val="0"/>
                  <w:marBottom w:val="0"/>
                  <w:divBdr>
                    <w:top w:val="none" w:sz="0" w:space="0" w:color="auto"/>
                    <w:left w:val="none" w:sz="0" w:space="0" w:color="auto"/>
                    <w:bottom w:val="none" w:sz="0" w:space="0" w:color="auto"/>
                    <w:right w:val="none" w:sz="0" w:space="0" w:color="auto"/>
                  </w:divBdr>
                  <w:divsChild>
                    <w:div w:id="578322133">
                      <w:marLeft w:val="0"/>
                      <w:marRight w:val="0"/>
                      <w:marTop w:val="0"/>
                      <w:marBottom w:val="0"/>
                      <w:divBdr>
                        <w:top w:val="none" w:sz="0" w:space="0" w:color="auto"/>
                        <w:left w:val="none" w:sz="0" w:space="0" w:color="auto"/>
                        <w:bottom w:val="none" w:sz="0" w:space="0" w:color="auto"/>
                        <w:right w:val="none" w:sz="0" w:space="0" w:color="auto"/>
                      </w:divBdr>
                      <w:divsChild>
                        <w:div w:id="56244973">
                          <w:marLeft w:val="0"/>
                          <w:marRight w:val="0"/>
                          <w:marTop w:val="0"/>
                          <w:marBottom w:val="0"/>
                          <w:divBdr>
                            <w:top w:val="single" w:sz="6" w:space="0" w:color="DEDEDE"/>
                            <w:left w:val="single" w:sz="6" w:space="0" w:color="DEDEDE"/>
                            <w:bottom w:val="single" w:sz="6" w:space="0" w:color="DEDEDE"/>
                            <w:right w:val="single" w:sz="6" w:space="0" w:color="DEDEDE"/>
                          </w:divBdr>
                          <w:divsChild>
                            <w:div w:id="1281033452">
                              <w:marLeft w:val="0"/>
                              <w:marRight w:val="0"/>
                              <w:marTop w:val="0"/>
                              <w:marBottom w:val="0"/>
                              <w:divBdr>
                                <w:top w:val="none" w:sz="0" w:space="0" w:color="auto"/>
                                <w:left w:val="single" w:sz="6" w:space="0" w:color="D5D5D5"/>
                                <w:bottom w:val="none" w:sz="0" w:space="0" w:color="auto"/>
                                <w:right w:val="none" w:sz="0" w:space="0" w:color="auto"/>
                              </w:divBdr>
                            </w:div>
                            <w:div w:id="657616880">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1139689105">
          <w:marLeft w:val="0"/>
          <w:marRight w:val="0"/>
          <w:marTop w:val="0"/>
          <w:marBottom w:val="0"/>
          <w:divBdr>
            <w:top w:val="none" w:sz="0" w:space="0" w:color="auto"/>
            <w:left w:val="none" w:sz="0" w:space="0" w:color="auto"/>
            <w:bottom w:val="none" w:sz="0" w:space="0" w:color="auto"/>
            <w:right w:val="none" w:sz="0" w:space="0" w:color="auto"/>
          </w:divBdr>
          <w:divsChild>
            <w:div w:id="1809669571">
              <w:marLeft w:val="0"/>
              <w:marRight w:val="0"/>
              <w:marTop w:val="0"/>
              <w:marBottom w:val="0"/>
              <w:divBdr>
                <w:top w:val="none" w:sz="0" w:space="0" w:color="auto"/>
                <w:left w:val="none" w:sz="0" w:space="0" w:color="auto"/>
                <w:bottom w:val="none" w:sz="0" w:space="0" w:color="auto"/>
                <w:right w:val="single" w:sz="6" w:space="8" w:color="D5D5D5"/>
              </w:divBdr>
              <w:divsChild>
                <w:div w:id="582491921">
                  <w:marLeft w:val="0"/>
                  <w:marRight w:val="0"/>
                  <w:marTop w:val="300"/>
                  <w:marBottom w:val="0"/>
                  <w:divBdr>
                    <w:top w:val="none" w:sz="0" w:space="0" w:color="auto"/>
                    <w:left w:val="none" w:sz="0" w:space="0" w:color="auto"/>
                    <w:bottom w:val="none" w:sz="0" w:space="0" w:color="auto"/>
                    <w:right w:val="none" w:sz="0" w:space="0" w:color="auto"/>
                  </w:divBdr>
                  <w:divsChild>
                    <w:div w:id="499388536">
                      <w:marLeft w:val="0"/>
                      <w:marRight w:val="0"/>
                      <w:marTop w:val="0"/>
                      <w:marBottom w:val="0"/>
                      <w:divBdr>
                        <w:top w:val="none" w:sz="0" w:space="0" w:color="auto"/>
                        <w:left w:val="none" w:sz="0" w:space="0" w:color="auto"/>
                        <w:bottom w:val="none" w:sz="0" w:space="0" w:color="auto"/>
                        <w:right w:val="none" w:sz="0" w:space="0" w:color="auto"/>
                      </w:divBdr>
                    </w:div>
                    <w:div w:id="1219169084">
                      <w:marLeft w:val="0"/>
                      <w:marRight w:val="0"/>
                      <w:marTop w:val="0"/>
                      <w:marBottom w:val="300"/>
                      <w:divBdr>
                        <w:top w:val="none" w:sz="0" w:space="0" w:color="auto"/>
                        <w:left w:val="none" w:sz="0" w:space="0" w:color="auto"/>
                        <w:bottom w:val="single" w:sz="6" w:space="15" w:color="D5D5D5"/>
                        <w:right w:val="none" w:sz="0" w:space="0" w:color="auto"/>
                      </w:divBdr>
                    </w:div>
                    <w:div w:id="2128236918">
                      <w:marLeft w:val="0"/>
                      <w:marRight w:val="0"/>
                      <w:marTop w:val="300"/>
                      <w:marBottom w:val="300"/>
                      <w:divBdr>
                        <w:top w:val="single" w:sz="6" w:space="15" w:color="D5D5D5"/>
                        <w:left w:val="none" w:sz="0" w:space="0" w:color="auto"/>
                        <w:bottom w:val="single" w:sz="6" w:space="15" w:color="D5D5D5"/>
                        <w:right w:val="none" w:sz="0" w:space="0" w:color="auto"/>
                      </w:divBdr>
                    </w:div>
                    <w:div w:id="1013265206">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farsnews.com/newstext.aspx?nn=13940519000927" TargetMode="External"/><Relationship Id="rId13" Type="http://schemas.openxmlformats.org/officeDocument/2006/relationships/hyperlink" Target="http://papers.ssrn.com/sol3/papers.cfm?abstract_id=2278719" TargetMode="External"/><Relationship Id="rId18" Type="http://schemas.openxmlformats.org/officeDocument/2006/relationships/image" Target="media/image1.jpeg"/><Relationship Id="rId26" Type="http://schemas.openxmlformats.org/officeDocument/2006/relationships/hyperlink" Target="http://www.tandfonline.com/doi/abs/10.1080/13510340600579359" TargetMode="External"/><Relationship Id="rId3" Type="http://schemas.openxmlformats.org/officeDocument/2006/relationships/webSettings" Target="webSettings.xml"/><Relationship Id="rId21" Type="http://schemas.openxmlformats.org/officeDocument/2006/relationships/hyperlink" Target="http://moi.ir/Portal/Home/" TargetMode="External"/><Relationship Id="rId7" Type="http://schemas.openxmlformats.org/officeDocument/2006/relationships/hyperlink" Target="http://www.farsnews.com/13940514000221" TargetMode="External"/><Relationship Id="rId12" Type="http://schemas.openxmlformats.org/officeDocument/2006/relationships/hyperlink" Target="http://bit.ly/1H7H8Gq" TargetMode="External"/><Relationship Id="rId17" Type="http://schemas.openxmlformats.org/officeDocument/2006/relationships/hyperlink" Target="http://www.sciencedirect.com/science/article/pii/S0261379408000218" TargetMode="External"/><Relationship Id="rId25" Type="http://schemas.openxmlformats.org/officeDocument/2006/relationships/hyperlink" Target="http://www.amazon.com/Elections-Distributive-Politics-Mubaraks-Egypt/dp/1107617014/ref=sr_1_2?ie=UTF8&amp;qid=1427742294&amp;sr=8-2&amp;keywords=Elections-Distributive-Politics-Mubaraks-Egypt" TargetMode="External"/><Relationship Id="rId2" Type="http://schemas.openxmlformats.org/officeDocument/2006/relationships/settings" Target="settings.xml"/><Relationship Id="rId16" Type="http://schemas.openxmlformats.org/officeDocument/2006/relationships/hyperlink" Target="http://link.springer.com/article/10.1007/s11127-008-9336-4" TargetMode="External"/><Relationship Id="rId20" Type="http://schemas.openxmlformats.org/officeDocument/2006/relationships/image" Target="media/image2.png"/><Relationship Id="rId29" Type="http://schemas.openxmlformats.org/officeDocument/2006/relationships/hyperlink" Target="http://www.paashamahdavi.com/" TargetMode="External"/><Relationship Id="rId1" Type="http://schemas.openxmlformats.org/officeDocument/2006/relationships/styles" Target="styles.xml"/><Relationship Id="rId6" Type="http://schemas.openxmlformats.org/officeDocument/2006/relationships/hyperlink" Target="http://www.thearabweekly.com/?id=1442" TargetMode="External"/><Relationship Id="rId11" Type="http://schemas.openxmlformats.org/officeDocument/2006/relationships/hyperlink" Target="http://www.washingtonpost.com/blogs/wonkblog/wp/2014/12/08/wonkbook-mary-landrieu-drew-brees-and-the-post-pork-paradigm/" TargetMode="External"/><Relationship Id="rId24" Type="http://schemas.openxmlformats.org/officeDocument/2006/relationships/hyperlink" Target="http://www.shana.ir/en/newsagency/244312/NISOC-Ready-for-Maximum-Production" TargetMode="External"/><Relationship Id="rId32" Type="http://schemas.openxmlformats.org/officeDocument/2006/relationships/theme" Target="theme/theme1.xml"/><Relationship Id="rId5" Type="http://schemas.openxmlformats.org/officeDocument/2006/relationships/hyperlink" Target="http://www.iranpolitik.com/2015/07/16/analysis/iranian-nuclear-crisis/" TargetMode="External"/><Relationship Id="rId15" Type="http://schemas.openxmlformats.org/officeDocument/2006/relationships/hyperlink" Target="https://scholar.google.com/citations?view_op=view_citation&amp;hl=en&amp;citation_for_view=gZbNKdUAAAAJ:hqOjcs7Dif8C" TargetMode="External"/><Relationship Id="rId23" Type="http://schemas.openxmlformats.org/officeDocument/2006/relationships/hyperlink" Target="http://apps.washingtonpost.com/g/documents/world/full-text-of-the-iran-nuclear-deal/1651/" TargetMode="External"/><Relationship Id="rId28" Type="http://schemas.openxmlformats.org/officeDocument/2006/relationships/hyperlink" Target="http://www.voxeu.org/article/new-authoritarianism" TargetMode="External"/><Relationship Id="rId10" Type="http://schemas.openxmlformats.org/officeDocument/2006/relationships/hyperlink" Target="http://people.uwec.edu/petersgd/research/apsa98.pdf" TargetMode="External"/><Relationship Id="rId19" Type="http://schemas.openxmlformats.org/officeDocument/2006/relationships/hyperlink" Target="http://moi.ir/Portal/Home/" TargetMode="External"/><Relationship Id="rId31" Type="http://schemas.openxmlformats.org/officeDocument/2006/relationships/fontTable" Target="fontTable.xml"/><Relationship Id="rId4" Type="http://schemas.openxmlformats.org/officeDocument/2006/relationships/hyperlink" Target="https://www.washingtonpost.com/world/historic-nuclear-deal-with-iran-expected-to-be-announced/2015/07/14/5f8dddb2-29ea-11e5-a5ea-cf74396e59ec_story.html" TargetMode="External"/><Relationship Id="rId9" Type="http://schemas.openxmlformats.org/officeDocument/2006/relationships/hyperlink" Target="https://www.opensecrets.org/bigpicture/reelect.php" TargetMode="External"/><Relationship Id="rId14" Type="http://schemas.openxmlformats.org/officeDocument/2006/relationships/hyperlink" Target="http://journals.cambridge.org/wpo/67:02/mah" TargetMode="External"/><Relationship Id="rId22" Type="http://schemas.openxmlformats.org/officeDocument/2006/relationships/hyperlink" Target="http://rc.majlis.ir/fa/parliament_member" TargetMode="External"/><Relationship Id="rId27" Type="http://schemas.openxmlformats.org/officeDocument/2006/relationships/hyperlink" Target="http://www.ingentaconnect.com/content/cuny/cp/2011/00000044/00000001/art00002" TargetMode="External"/><Relationship Id="rId30" Type="http://schemas.openxmlformats.org/officeDocument/2006/relationships/hyperlink" Target="https://twitter.com/paashamahda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2</cp:revision>
  <dcterms:created xsi:type="dcterms:W3CDTF">2015-11-04T05:44:00Z</dcterms:created>
  <dcterms:modified xsi:type="dcterms:W3CDTF">2015-11-04T05:48:00Z</dcterms:modified>
</cp:coreProperties>
</file>